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caps w:val="0"/>
          <w:color w:val="000000"/>
          <w:spacing w:val="0"/>
          <w:sz w:val="20"/>
          <w:szCs w:val="20"/>
          <w:bdr w:val="none" w:color="auto" w:sz="0" w:space="0"/>
        </w:rPr>
      </w:pPr>
      <w:r>
        <w:rPr>
          <w:rFonts w:hint="eastAsia" w:ascii="宋体" w:hAnsi="宋体" w:eastAsia="宋体" w:cs="宋体"/>
          <w:i w:val="0"/>
          <w:caps w:val="0"/>
          <w:color w:val="000000"/>
          <w:spacing w:val="0"/>
          <w:sz w:val="20"/>
          <w:szCs w:val="20"/>
          <w:bdr w:val="none" w:color="auto" w:sz="0" w:space="0"/>
          <w:lang w:eastAsia="zh-CN"/>
        </w:rPr>
        <w:t>ZY</w:t>
      </w:r>
      <w:r>
        <w:rPr>
          <w:rFonts w:hint="eastAsia" w:ascii="宋体" w:hAnsi="宋体" w:eastAsia="宋体" w:cs="宋体"/>
          <w:i w:val="0"/>
          <w:caps w:val="0"/>
          <w:color w:val="000000"/>
          <w:spacing w:val="0"/>
          <w:sz w:val="20"/>
          <w:szCs w:val="20"/>
          <w:bdr w:val="none" w:color="auto" w:sz="0" w:space="0"/>
        </w:rPr>
        <w:t>DDL-6000A长时间大电流发生器使用说明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caps w:val="0"/>
          <w:color w:val="000000"/>
          <w:spacing w:val="0"/>
          <w:sz w:val="20"/>
          <w:szCs w:val="20"/>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caps w:val="0"/>
          <w:color w:val="000000"/>
          <w:spacing w:val="0"/>
          <w:sz w:val="20"/>
          <w:szCs w:val="20"/>
          <w:bdr w:val="none" w:color="auto" w:sz="0" w:space="0"/>
        </w:rPr>
      </w:pPr>
      <w:bookmarkStart w:id="0" w:name="_GoBack"/>
      <w:bookmarkEnd w:id="0"/>
      <w:r>
        <w:rPr>
          <w:rFonts w:hint="eastAsia" w:ascii="宋体" w:hAnsi="宋体" w:eastAsia="宋体" w:cs="宋体"/>
          <w:i w:val="0"/>
          <w:caps w:val="0"/>
          <w:color w:val="000000"/>
          <w:spacing w:val="0"/>
          <w:sz w:val="20"/>
          <w:szCs w:val="20"/>
          <w:bdr w:val="none" w:color="auto" w:sz="0" w:space="0"/>
        </w:rPr>
        <w:t>一、  概述：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caps w:val="0"/>
          <w:color w:val="000000"/>
          <w:spacing w:val="0"/>
          <w:sz w:val="21"/>
          <w:szCs w:val="21"/>
          <w:bdr w:val="none" w:color="auto" w:sz="0" w:space="0"/>
        </w:rPr>
      </w:pPr>
      <w:r>
        <w:rPr>
          <w:rFonts w:hint="eastAsia" w:ascii="宋体" w:hAnsi="宋体" w:eastAsia="宋体" w:cs="宋体"/>
          <w:i w:val="0"/>
          <w:caps w:val="0"/>
          <w:color w:val="000000"/>
          <w:spacing w:val="0"/>
          <w:sz w:val="20"/>
          <w:szCs w:val="20"/>
          <w:bdr w:val="none" w:color="auto" w:sz="0" w:space="0"/>
          <w:lang w:eastAsia="zh-CN"/>
        </w:rPr>
        <w:t>ZY</w:t>
      </w:r>
      <w:r>
        <w:rPr>
          <w:rFonts w:hint="eastAsia" w:ascii="宋体" w:hAnsi="宋体" w:eastAsia="宋体" w:cs="宋体"/>
          <w:i w:val="0"/>
          <w:caps w:val="0"/>
          <w:color w:val="000000"/>
          <w:spacing w:val="0"/>
          <w:sz w:val="20"/>
          <w:szCs w:val="20"/>
          <w:bdr w:val="none" w:color="auto" w:sz="0" w:space="0"/>
        </w:rPr>
        <w:t>DDL-6000A长时间大电流发生器是根据电力部门和电气设备企业试验各种电器设备作电流负载试验及温升试验而专门设计制造的专用设备。</w:t>
      </w:r>
      <w:r>
        <w:rPr>
          <w:rFonts w:hint="eastAsia" w:ascii="宋体" w:hAnsi="宋体" w:eastAsia="宋体" w:cs="宋体"/>
          <w:i w:val="0"/>
          <w:caps w:val="0"/>
          <w:color w:val="000000"/>
          <w:spacing w:val="0"/>
          <w:sz w:val="20"/>
          <w:szCs w:val="20"/>
          <w:bdr w:val="none" w:color="auto" w:sz="0" w:space="0"/>
        </w:rPr>
        <w:br w:type="textWrapping"/>
      </w:r>
      <w:r>
        <w:rPr>
          <w:rFonts w:hint="eastAsia" w:ascii="宋体" w:hAnsi="宋体" w:eastAsia="宋体" w:cs="宋体"/>
          <w:b/>
          <w:i w:val="0"/>
          <w:caps w:val="0"/>
          <w:color w:val="000000"/>
          <w:spacing w:val="0"/>
          <w:sz w:val="20"/>
          <w:szCs w:val="20"/>
          <w:bdr w:val="none" w:color="auto" w:sz="0" w:space="0"/>
        </w:rPr>
        <w:t>  </w:t>
      </w:r>
      <w:r>
        <w:rPr>
          <w:rFonts w:hint="eastAsia" w:ascii="宋体" w:hAnsi="宋体" w:eastAsia="宋体" w:cs="宋体"/>
          <w:i w:val="0"/>
          <w:caps w:val="0"/>
          <w:color w:val="000000"/>
          <w:spacing w:val="0"/>
          <w:sz w:val="20"/>
          <w:szCs w:val="20"/>
          <w:bdr w:val="none" w:color="auto" w:sz="0" w:space="0"/>
        </w:rPr>
        <w:t>本产品为分体式结构，控制部分采用数显表显示输入电压、输出电流，按钮控制操作，电动无极调升电流。升流主机部分采用通风式变压器绕制法和风扇强制通风等生产工艺，从而达到持续大电流且长时间供电而设备保持在一定的安全温度内，电流显示准确、工作可靠、操作简便、安全等特点。作为单相持续长时间交流大电流电源使用。是工矿企业进行升流或温升试验较理想的设备。</w:t>
      </w:r>
      <w:r>
        <w:rPr>
          <w:rFonts w:hint="eastAsia" w:ascii="宋体" w:hAnsi="宋体" w:eastAsia="宋体" w:cs="宋体"/>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color w:val="000000"/>
          <w:sz w:val="21"/>
          <w:szCs w:val="21"/>
        </w:rPr>
      </w:pPr>
      <w:r>
        <w:rPr>
          <w:rFonts w:hint="eastAsia" w:ascii="宋体" w:hAnsi="宋体" w:eastAsia="宋体" w:cs="宋体"/>
          <w:i w:val="0"/>
          <w:caps w:val="0"/>
          <w:color w:val="000000"/>
          <w:spacing w:val="0"/>
          <w:sz w:val="20"/>
          <w:szCs w:val="20"/>
          <w:bdr w:val="none" w:color="auto" w:sz="0" w:space="0"/>
        </w:rPr>
        <w:t>二、</w:t>
      </w:r>
      <w:r>
        <w:rPr>
          <w:rFonts w:hint="eastAsia" w:ascii="宋体" w:hAnsi="宋体" w:eastAsia="宋体" w:cs="宋体"/>
          <w:b/>
          <w:i w:val="0"/>
          <w:caps w:val="0"/>
          <w:color w:val="000000"/>
          <w:spacing w:val="0"/>
          <w:sz w:val="20"/>
          <w:szCs w:val="20"/>
          <w:bdr w:val="none" w:color="auto" w:sz="0" w:space="0"/>
        </w:rPr>
        <w:t>主要技术参数</w:t>
      </w:r>
      <w:r>
        <w:rPr>
          <w:rFonts w:hint="eastAsia" w:ascii="宋体" w:hAnsi="宋体" w:eastAsia="宋体" w:cs="宋体"/>
          <w:b/>
          <w:i w:val="0"/>
          <w:caps w:val="0"/>
          <w:color w:val="FFFFFF"/>
          <w:spacing w:val="0"/>
          <w:sz w:val="20"/>
          <w:szCs w:val="20"/>
          <w:bdr w:val="none" w:color="auto" w:sz="0" w:space="0"/>
        </w:rPr>
        <w:t>：</w:t>
      </w:r>
      <w:r>
        <w:rPr>
          <w:rFonts w:hint="eastAsia" w:ascii="宋体" w:hAnsi="宋体" w:eastAsia="宋体" w:cs="宋体"/>
          <w:i w:val="0"/>
          <w:caps w:val="0"/>
          <w:color w:val="000000"/>
          <w:spacing w:val="0"/>
          <w:sz w:val="21"/>
          <w:szCs w:val="21"/>
          <w:bdr w:val="none" w:color="auto" w:sz="0" w:space="0"/>
        </w:rPr>
        <w:t> </w:t>
      </w:r>
      <w:r>
        <w:rPr>
          <w:rFonts w:hint="eastAsia" w:ascii="宋体" w:hAnsi="宋体" w:eastAsia="宋体" w:cs="宋体"/>
          <w:i w:val="0"/>
          <w:caps w:val="0"/>
          <w:color w:val="000000"/>
          <w:spacing w:val="0"/>
          <w:sz w:val="20"/>
          <w:szCs w:val="20"/>
          <w:bdr w:val="none" w:color="auto" w:sz="0" w:space="0"/>
        </w:rPr>
        <w:t>1、输入电压：380V二相;50HZ ±15% ，输入电流：100A</w:t>
      </w:r>
      <w:r>
        <w:rPr>
          <w:rFonts w:hint="eastAsia" w:ascii="宋体" w:hAnsi="宋体" w:eastAsia="宋体" w:cs="宋体"/>
          <w:i w:val="0"/>
          <w:caps w:val="0"/>
          <w:color w:val="000000"/>
          <w:spacing w:val="0"/>
          <w:sz w:val="21"/>
          <w:szCs w:val="21"/>
          <w:bdr w:val="none" w:color="auto" w:sz="0" w:space="0"/>
        </w:rPr>
        <w:t> </w:t>
      </w:r>
      <w:r>
        <w:rPr>
          <w:rFonts w:hint="eastAsia" w:ascii="宋体" w:hAnsi="宋体" w:eastAsia="宋体" w:cs="宋体"/>
          <w:i w:val="0"/>
          <w:caps w:val="0"/>
          <w:color w:val="000000"/>
          <w:spacing w:val="0"/>
          <w:sz w:val="20"/>
          <w:szCs w:val="20"/>
          <w:bdr w:val="none" w:color="auto" w:sz="0" w:space="0"/>
        </w:rPr>
        <w:t>输出电压0—～7V:输出电流6000A连续；</w:t>
      </w:r>
      <w:r>
        <w:rPr>
          <w:rFonts w:hint="eastAsia" w:ascii="宋体" w:hAnsi="宋体" w:eastAsia="宋体" w:cs="宋体"/>
          <w:i w:val="0"/>
          <w:caps w:val="0"/>
          <w:color w:val="000000"/>
          <w:spacing w:val="0"/>
          <w:sz w:val="21"/>
          <w:szCs w:val="21"/>
          <w:bdr w:val="none" w:color="auto" w:sz="0" w:space="0"/>
        </w:rPr>
        <w:t> </w:t>
      </w:r>
      <w:r>
        <w:rPr>
          <w:rFonts w:hint="eastAsia" w:ascii="宋体" w:hAnsi="宋体" w:eastAsia="宋体" w:cs="宋体"/>
          <w:i w:val="0"/>
          <w:caps w:val="0"/>
          <w:color w:val="000000"/>
          <w:spacing w:val="0"/>
          <w:sz w:val="20"/>
          <w:szCs w:val="20"/>
          <w:bdr w:val="none" w:color="auto" w:sz="0" w:space="0"/>
        </w:rPr>
        <w:t>2、电流调节采用电动调压器，输出电流平稳，无波形失真，对电网冲击小，干挠小。升压和降压全部使用按钮控制，电路采用电子过流保护；</w:t>
      </w:r>
      <w:r>
        <w:rPr>
          <w:rFonts w:hint="eastAsia" w:ascii="宋体" w:hAnsi="宋体" w:eastAsia="宋体" w:cs="宋体"/>
          <w:i w:val="0"/>
          <w:caps w:val="0"/>
          <w:color w:val="000000"/>
          <w:spacing w:val="0"/>
          <w:sz w:val="21"/>
          <w:szCs w:val="21"/>
          <w:bdr w:val="none" w:color="auto" w:sz="0" w:space="0"/>
        </w:rPr>
        <w:t> </w:t>
      </w:r>
      <w:r>
        <w:rPr>
          <w:rFonts w:hint="eastAsia" w:ascii="宋体" w:hAnsi="宋体" w:eastAsia="宋体" w:cs="宋体"/>
          <w:i w:val="0"/>
          <w:caps w:val="0"/>
          <w:color w:val="000000"/>
          <w:spacing w:val="0"/>
          <w:sz w:val="20"/>
          <w:szCs w:val="20"/>
          <w:bdr w:val="none" w:color="auto" w:sz="0" w:space="0"/>
        </w:rPr>
        <w:t>3、互感器采用多抽头电流互感器，分三档6000A,4位半数字电流表0.5级显示，时间定时99.99h。</w:t>
      </w:r>
      <w:r>
        <w:rPr>
          <w:rFonts w:hint="eastAsia" w:ascii="宋体" w:hAnsi="宋体" w:eastAsia="宋体" w:cs="宋体"/>
          <w:i w:val="0"/>
          <w:caps w:val="0"/>
          <w:color w:val="000000"/>
          <w:spacing w:val="0"/>
          <w:sz w:val="21"/>
          <w:szCs w:val="21"/>
          <w:bdr w:val="none" w:color="auto" w:sz="0" w:space="0"/>
        </w:rPr>
        <w:t> </w:t>
      </w:r>
      <w:r>
        <w:rPr>
          <w:rFonts w:hint="eastAsia" w:ascii="宋体" w:hAnsi="宋体" w:eastAsia="宋体" w:cs="宋体"/>
          <w:i w:val="0"/>
          <w:caps w:val="0"/>
          <w:color w:val="000000"/>
          <w:spacing w:val="0"/>
          <w:sz w:val="20"/>
          <w:szCs w:val="20"/>
          <w:bdr w:val="none" w:color="auto" w:sz="0" w:space="0"/>
        </w:rPr>
        <w:t>4、控制箱和主机采用分体式，并各自安装有万向轮便于移动。</w:t>
      </w:r>
      <w:r>
        <w:rPr>
          <w:rFonts w:hint="eastAsia" w:ascii="宋体" w:hAnsi="宋体" w:eastAsia="宋体" w:cs="宋体"/>
          <w:i w:val="0"/>
          <w:caps w:val="0"/>
          <w:color w:val="000000"/>
          <w:spacing w:val="0"/>
          <w:sz w:val="21"/>
          <w:szCs w:val="21"/>
          <w:bdr w:val="none" w:color="auto" w:sz="0" w:space="0"/>
        </w:rPr>
        <w:t> </w:t>
      </w:r>
      <w:r>
        <w:rPr>
          <w:rFonts w:hint="eastAsia" w:ascii="宋体" w:hAnsi="宋体" w:eastAsia="宋体" w:cs="宋体"/>
          <w:i w:val="0"/>
          <w:caps w:val="0"/>
          <w:color w:val="000000"/>
          <w:spacing w:val="0"/>
          <w:sz w:val="20"/>
          <w:szCs w:val="20"/>
          <w:bdr w:val="none" w:color="auto" w:sz="0" w:space="0"/>
        </w:rPr>
        <w:t>5、调压器：电动柱式50KVA，输入400v，输出450v；大电流主机容量50KVA，输入450V输出用铜牌1000mm绕组.</w:t>
      </w:r>
      <w:r>
        <w:rPr>
          <w:rFonts w:hint="eastAsia" w:ascii="宋体" w:hAnsi="宋体" w:eastAsia="宋体" w:cs="宋体"/>
          <w:i w:val="0"/>
          <w:caps w:val="0"/>
          <w:color w:val="000000"/>
          <w:spacing w:val="0"/>
          <w:sz w:val="21"/>
          <w:szCs w:val="21"/>
          <w:bdr w:val="none" w:color="auto" w:sz="0" w:space="0"/>
        </w:rPr>
        <w:t> </w:t>
      </w:r>
      <w:r>
        <w:rPr>
          <w:rFonts w:hint="eastAsia" w:ascii="宋体" w:hAnsi="宋体" w:eastAsia="宋体" w:cs="宋体"/>
          <w:i w:val="0"/>
          <w:caps w:val="0"/>
          <w:color w:val="000000"/>
          <w:spacing w:val="0"/>
          <w:sz w:val="20"/>
          <w:szCs w:val="20"/>
          <w:bdr w:val="none" w:color="auto" w:sz="0" w:space="0"/>
        </w:rPr>
        <w:t>6、主机采用风扇强制通风，使升流器工作更稳定</w:t>
      </w:r>
    </w:p>
    <w:tbl>
      <w:tblPr>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96"/>
        <w:gridCol w:w="665"/>
        <w:gridCol w:w="574"/>
        <w:gridCol w:w="767"/>
        <w:gridCol w:w="676"/>
        <w:gridCol w:w="754"/>
        <w:gridCol w:w="854"/>
        <w:gridCol w:w="515"/>
        <w:gridCol w:w="796"/>
        <w:gridCol w:w="718"/>
        <w:gridCol w:w="10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896" w:type="dxa"/>
            <w:vMerge w:val="restart"/>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ZYDDL</w:t>
            </w:r>
            <w:r>
              <w:rPr>
                <w:rFonts w:hint="eastAsia" w:ascii="宋体" w:hAnsi="宋体" w:eastAsia="宋体" w:cs="宋体"/>
                <w:color w:val="000000"/>
                <w:kern w:val="0"/>
                <w:sz w:val="18"/>
                <w:szCs w:val="18"/>
                <w:bdr w:val="none" w:color="auto" w:sz="0" w:space="0"/>
                <w:lang w:val="en-US" w:eastAsia="zh-CN" w:bidi="ar"/>
              </w:rPr>
              <w:t> </w:t>
            </w:r>
            <w:r>
              <w:rPr>
                <w:rFonts w:hint="eastAsia" w:ascii="宋体" w:hAnsi="宋体" w:eastAsia="宋体" w:cs="宋体"/>
                <w:color w:val="000000"/>
                <w:kern w:val="0"/>
                <w:sz w:val="20"/>
                <w:szCs w:val="20"/>
                <w:bdr w:val="none" w:color="auto" w:sz="0" w:space="0"/>
                <w:lang w:val="en-US" w:eastAsia="zh-CN" w:bidi="ar"/>
              </w:rPr>
              <w:t>型号</w:t>
            </w:r>
          </w:p>
        </w:tc>
        <w:tc>
          <w:tcPr>
            <w:tcW w:w="1239" w:type="dxa"/>
            <w:gridSpan w:val="2"/>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额定容量（KVA）</w:t>
            </w:r>
          </w:p>
        </w:tc>
        <w:tc>
          <w:tcPr>
            <w:tcW w:w="1443" w:type="dxa"/>
            <w:gridSpan w:val="2"/>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升流器</w:t>
            </w:r>
            <w:r>
              <w:rPr>
                <w:rFonts w:hint="eastAsia" w:ascii="宋体" w:hAnsi="宋体" w:eastAsia="宋体" w:cs="宋体"/>
                <w:color w:val="000000"/>
                <w:kern w:val="0"/>
                <w:sz w:val="18"/>
                <w:szCs w:val="18"/>
                <w:bdr w:val="none" w:color="auto" w:sz="0" w:space="0"/>
                <w:lang w:val="en-US" w:eastAsia="zh-CN" w:bidi="ar"/>
              </w:rPr>
              <w:t> </w:t>
            </w:r>
            <w:r>
              <w:rPr>
                <w:rFonts w:hint="eastAsia" w:ascii="宋体" w:hAnsi="宋体" w:eastAsia="宋体" w:cs="宋体"/>
                <w:color w:val="000000"/>
                <w:kern w:val="0"/>
                <w:sz w:val="20"/>
                <w:szCs w:val="20"/>
                <w:bdr w:val="none" w:color="auto" w:sz="0" w:space="0"/>
                <w:lang w:val="en-US" w:eastAsia="zh-CN" w:bidi="ar"/>
              </w:rPr>
              <w:t>额定输入</w:t>
            </w:r>
          </w:p>
        </w:tc>
        <w:tc>
          <w:tcPr>
            <w:tcW w:w="1608" w:type="dxa"/>
            <w:gridSpan w:val="2"/>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升流器</w:t>
            </w:r>
            <w:r>
              <w:rPr>
                <w:rFonts w:hint="eastAsia" w:ascii="宋体" w:hAnsi="宋体" w:eastAsia="宋体" w:cs="宋体"/>
                <w:color w:val="000000"/>
                <w:kern w:val="0"/>
                <w:sz w:val="18"/>
                <w:szCs w:val="18"/>
                <w:bdr w:val="none" w:color="auto" w:sz="0" w:space="0"/>
                <w:lang w:val="en-US" w:eastAsia="zh-CN" w:bidi="ar"/>
              </w:rPr>
              <w:t> </w:t>
            </w:r>
            <w:r>
              <w:rPr>
                <w:rFonts w:hint="eastAsia" w:ascii="宋体" w:hAnsi="宋体" w:eastAsia="宋体" w:cs="宋体"/>
                <w:color w:val="000000"/>
                <w:kern w:val="0"/>
                <w:sz w:val="20"/>
                <w:szCs w:val="20"/>
                <w:bdr w:val="none" w:color="auto" w:sz="0" w:space="0"/>
                <w:lang w:val="en-US" w:eastAsia="zh-CN" w:bidi="ar"/>
              </w:rPr>
              <w:t>额定输出</w:t>
            </w:r>
          </w:p>
        </w:tc>
        <w:tc>
          <w:tcPr>
            <w:tcW w:w="515" w:type="dxa"/>
            <w:vMerge w:val="restart"/>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阻抗电压%</w:t>
            </w:r>
          </w:p>
        </w:tc>
        <w:tc>
          <w:tcPr>
            <w:tcW w:w="796" w:type="dxa"/>
            <w:vMerge w:val="restart"/>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空载</w:t>
            </w:r>
            <w:r>
              <w:rPr>
                <w:rFonts w:hint="eastAsia" w:ascii="宋体" w:hAnsi="宋体" w:eastAsia="宋体" w:cs="宋体"/>
                <w:color w:val="000000"/>
                <w:kern w:val="0"/>
                <w:sz w:val="18"/>
                <w:szCs w:val="18"/>
                <w:bdr w:val="none" w:color="auto" w:sz="0" w:space="0"/>
                <w:lang w:val="en-US" w:eastAsia="zh-CN" w:bidi="ar"/>
              </w:rPr>
              <w:t> </w:t>
            </w:r>
            <w:r>
              <w:rPr>
                <w:rFonts w:hint="eastAsia" w:ascii="宋体" w:hAnsi="宋体" w:eastAsia="宋体" w:cs="宋体"/>
                <w:color w:val="000000"/>
                <w:kern w:val="0"/>
                <w:sz w:val="20"/>
                <w:szCs w:val="20"/>
                <w:bdr w:val="none" w:color="auto" w:sz="0" w:space="0"/>
                <w:lang w:val="en-US" w:eastAsia="zh-CN" w:bidi="ar"/>
              </w:rPr>
              <w:t>电流%</w:t>
            </w:r>
          </w:p>
        </w:tc>
        <w:tc>
          <w:tcPr>
            <w:tcW w:w="718" w:type="dxa"/>
            <w:vMerge w:val="restart"/>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相间电流误差</w:t>
            </w:r>
          </w:p>
        </w:tc>
        <w:tc>
          <w:tcPr>
            <w:tcW w:w="1091" w:type="dxa"/>
            <w:vMerge w:val="restart"/>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结构</w:t>
            </w:r>
            <w:r>
              <w:rPr>
                <w:rFonts w:hint="eastAsia" w:ascii="宋体" w:hAnsi="宋体" w:eastAsia="宋体" w:cs="宋体"/>
                <w:color w:val="000000"/>
                <w:kern w:val="0"/>
                <w:sz w:val="18"/>
                <w:szCs w:val="18"/>
                <w:bdr w:val="none" w:color="auto" w:sz="0" w:space="0"/>
                <w:lang w:val="en-US" w:eastAsia="zh-CN" w:bidi="ar"/>
              </w:rPr>
              <w:t> </w:t>
            </w:r>
            <w:r>
              <w:rPr>
                <w:rFonts w:hint="eastAsia" w:ascii="宋体" w:hAnsi="宋体" w:eastAsia="宋体" w:cs="宋体"/>
                <w:color w:val="000000"/>
                <w:kern w:val="0"/>
                <w:sz w:val="20"/>
                <w:szCs w:val="20"/>
                <w:bdr w:val="none" w:color="auto" w:sz="0" w:space="0"/>
                <w:lang w:val="en-US" w:eastAsia="zh-CN" w:bidi="ar"/>
              </w:rPr>
              <w:t>形式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896" w:type="dxa"/>
            <w:vMerge w:val="continue"/>
            <w:tcBorders>
              <w:top w:val="outset" w:color="auto" w:sz="6" w:space="0"/>
              <w:left w:val="outset" w:color="auto" w:sz="6" w:space="0"/>
              <w:bottom w:val="outset" w:color="auto" w:sz="6" w:space="0"/>
              <w:right w:val="outset" w:color="auto" w:sz="6" w:space="0"/>
            </w:tcBorders>
            <w:shd w:val="clear"/>
            <w:vAlign w:val="top"/>
          </w:tcPr>
          <w:p>
            <w:pPr>
              <w:rPr>
                <w:rFonts w:hint="eastAsia" w:ascii="宋体" w:hAnsi="宋体" w:eastAsia="宋体" w:cs="宋体"/>
                <w:color w:val="000000"/>
                <w:sz w:val="18"/>
                <w:szCs w:val="18"/>
              </w:rPr>
            </w:pPr>
          </w:p>
        </w:tc>
        <w:tc>
          <w:tcPr>
            <w:tcW w:w="665" w:type="dxa"/>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调压器</w:t>
            </w:r>
          </w:p>
        </w:tc>
        <w:tc>
          <w:tcPr>
            <w:tcW w:w="574" w:type="dxa"/>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升流器</w:t>
            </w:r>
          </w:p>
        </w:tc>
        <w:tc>
          <w:tcPr>
            <w:tcW w:w="767" w:type="dxa"/>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电流A</w:t>
            </w:r>
          </w:p>
        </w:tc>
        <w:tc>
          <w:tcPr>
            <w:tcW w:w="676" w:type="dxa"/>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电压V</w:t>
            </w:r>
          </w:p>
        </w:tc>
        <w:tc>
          <w:tcPr>
            <w:tcW w:w="754" w:type="dxa"/>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电流A</w:t>
            </w:r>
          </w:p>
        </w:tc>
        <w:tc>
          <w:tcPr>
            <w:tcW w:w="854" w:type="dxa"/>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电压V</w:t>
            </w:r>
          </w:p>
        </w:tc>
        <w:tc>
          <w:tcPr>
            <w:tcW w:w="515" w:type="dxa"/>
            <w:vMerge w:val="continue"/>
            <w:tcBorders>
              <w:top w:val="outset" w:color="auto" w:sz="6" w:space="0"/>
              <w:left w:val="outset" w:color="auto" w:sz="6" w:space="0"/>
              <w:bottom w:val="outset" w:color="auto" w:sz="6" w:space="0"/>
              <w:right w:val="outset" w:color="auto" w:sz="6" w:space="0"/>
            </w:tcBorders>
            <w:shd w:val="clear"/>
            <w:vAlign w:val="top"/>
          </w:tcPr>
          <w:p>
            <w:pPr>
              <w:rPr>
                <w:rFonts w:hint="eastAsia" w:ascii="宋体" w:hAnsi="宋体" w:eastAsia="宋体" w:cs="宋体"/>
                <w:color w:val="000000"/>
                <w:sz w:val="18"/>
                <w:szCs w:val="18"/>
              </w:rPr>
            </w:pPr>
          </w:p>
        </w:tc>
        <w:tc>
          <w:tcPr>
            <w:tcW w:w="796" w:type="dxa"/>
            <w:vMerge w:val="continue"/>
            <w:tcBorders>
              <w:top w:val="outset" w:color="auto" w:sz="6" w:space="0"/>
              <w:left w:val="outset" w:color="auto" w:sz="6" w:space="0"/>
              <w:bottom w:val="outset" w:color="auto" w:sz="6" w:space="0"/>
              <w:right w:val="outset" w:color="auto" w:sz="6" w:space="0"/>
            </w:tcBorders>
            <w:shd w:val="clear"/>
            <w:vAlign w:val="top"/>
          </w:tcPr>
          <w:p>
            <w:pPr>
              <w:rPr>
                <w:rFonts w:hint="eastAsia" w:ascii="宋体" w:hAnsi="宋体" w:eastAsia="宋体" w:cs="宋体"/>
                <w:color w:val="000000"/>
                <w:sz w:val="18"/>
                <w:szCs w:val="18"/>
              </w:rPr>
            </w:pPr>
          </w:p>
        </w:tc>
        <w:tc>
          <w:tcPr>
            <w:tcW w:w="718" w:type="dxa"/>
            <w:vMerge w:val="continue"/>
            <w:tcBorders>
              <w:top w:val="outset" w:color="auto" w:sz="6" w:space="0"/>
              <w:left w:val="outset" w:color="auto" w:sz="6" w:space="0"/>
              <w:bottom w:val="outset" w:color="auto" w:sz="6" w:space="0"/>
              <w:right w:val="outset" w:color="auto" w:sz="6" w:space="0"/>
            </w:tcBorders>
            <w:shd w:val="clear"/>
            <w:vAlign w:val="top"/>
          </w:tcPr>
          <w:p>
            <w:pPr>
              <w:rPr>
                <w:rFonts w:hint="eastAsia" w:ascii="宋体" w:hAnsi="宋体" w:eastAsia="宋体" w:cs="宋体"/>
                <w:color w:val="000000"/>
                <w:sz w:val="18"/>
                <w:szCs w:val="18"/>
              </w:rPr>
            </w:pPr>
          </w:p>
        </w:tc>
        <w:tc>
          <w:tcPr>
            <w:tcW w:w="1091" w:type="dxa"/>
            <w:vMerge w:val="continue"/>
            <w:tcBorders>
              <w:top w:val="outset" w:color="auto" w:sz="6" w:space="0"/>
              <w:left w:val="outset" w:color="auto" w:sz="6" w:space="0"/>
              <w:bottom w:val="outset" w:color="auto" w:sz="6" w:space="0"/>
              <w:right w:val="outset" w:color="auto" w:sz="6" w:space="0"/>
            </w:tcBorders>
            <w:shd w:val="clear"/>
            <w:vAlign w:val="top"/>
          </w:tcPr>
          <w:p>
            <w:pPr>
              <w:rPr>
                <w:rFonts w:hint="eastAsia" w:ascii="宋体" w:hAnsi="宋体" w:eastAsia="宋体" w:cs="宋体"/>
                <w:color w:val="00000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896" w:type="dxa"/>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50/5000</w:t>
            </w:r>
          </w:p>
        </w:tc>
        <w:tc>
          <w:tcPr>
            <w:tcW w:w="665" w:type="dxa"/>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50</w:t>
            </w:r>
          </w:p>
        </w:tc>
        <w:tc>
          <w:tcPr>
            <w:tcW w:w="574" w:type="dxa"/>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50</w:t>
            </w:r>
          </w:p>
        </w:tc>
        <w:tc>
          <w:tcPr>
            <w:tcW w:w="767" w:type="dxa"/>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100</w:t>
            </w:r>
          </w:p>
        </w:tc>
        <w:tc>
          <w:tcPr>
            <w:tcW w:w="676" w:type="dxa"/>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400</w:t>
            </w:r>
          </w:p>
        </w:tc>
        <w:tc>
          <w:tcPr>
            <w:tcW w:w="754" w:type="dxa"/>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6000</w:t>
            </w:r>
          </w:p>
        </w:tc>
        <w:tc>
          <w:tcPr>
            <w:tcW w:w="854" w:type="dxa"/>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7</w:t>
            </w:r>
          </w:p>
        </w:tc>
        <w:tc>
          <w:tcPr>
            <w:tcW w:w="515" w:type="dxa"/>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﹤8</w:t>
            </w:r>
          </w:p>
        </w:tc>
        <w:tc>
          <w:tcPr>
            <w:tcW w:w="796" w:type="dxa"/>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﹤6</w:t>
            </w:r>
          </w:p>
        </w:tc>
        <w:tc>
          <w:tcPr>
            <w:tcW w:w="718" w:type="dxa"/>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0.1%</w:t>
            </w:r>
          </w:p>
        </w:tc>
        <w:tc>
          <w:tcPr>
            <w:tcW w:w="1091" w:type="dxa"/>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0"/>
                <w:szCs w:val="20"/>
                <w:bdr w:val="none" w:color="auto" w:sz="0" w:space="0"/>
                <w:lang w:val="en-US" w:eastAsia="zh-CN" w:bidi="ar"/>
              </w:rPr>
              <w:t>分体</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rPr>
        <w:t> </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w:t>
      </w:r>
    </w:p>
    <w:p>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4418A"/>
    <w:rsid w:val="1C94418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702</Words>
  <Characters>706</Characters>
  <Lines>0</Lines>
  <Paragraphs>0</Paragraphs>
  <ScaleCrop>false</ScaleCrop>
  <LinksUpToDate>false</LinksUpToDate>
  <CharactersWithSpaces>724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2019-05-18T03:36:00Z</dcterms:created>
  <dc:creator>Administrator</dc:creator>
  <cp:lastModifiedBy>Administrator</cp:lastModifiedBy>
  <dcterms:modified xsi:type="dcterms:W3CDTF">2019-05-18T03:52:05Z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