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ahoma" w:hAnsi="Tahoma" w:eastAsia="Tahoma" w:cs="Tahoma"/>
          <w:i w:val="0"/>
          <w:caps w:val="0"/>
          <w:color w:val="333333"/>
          <w:spacing w:val="0"/>
          <w:sz w:val="21"/>
          <w:szCs w:val="21"/>
        </w:rPr>
      </w:pPr>
      <w:r>
        <w:rPr>
          <w:rFonts w:hint="default" w:ascii="Tahoma" w:hAnsi="Tahoma" w:eastAsia="Tahoma" w:cs="Tahoma"/>
          <w:i w:val="0"/>
          <w:caps w:val="0"/>
          <w:color w:val="333333"/>
          <w:spacing w:val="0"/>
          <w:sz w:val="21"/>
          <w:szCs w:val="21"/>
        </w:rPr>
        <w:t>多功能真空滤油机</w:t>
      </w:r>
      <w:r>
        <w:rPr>
          <w:rStyle w:val="9"/>
          <w:rFonts w:hint="eastAsia" w:ascii="Tahoma" w:hAnsi="Tahoma" w:eastAsia="宋体" w:cs="Tahoma"/>
          <w:b w:val="0"/>
          <w:bCs/>
          <w:i w:val="0"/>
          <w:caps w:val="0"/>
          <w:color w:val="333333"/>
          <w:spacing w:val="0"/>
          <w:sz w:val="21"/>
          <w:szCs w:val="21"/>
          <w:bdr w:val="none" w:color="auto" w:sz="0" w:space="0"/>
          <w:lang w:eastAsia="zh-CN"/>
        </w:rPr>
        <w:t>应用及技术指标</w:t>
      </w:r>
      <w:bookmarkStart w:id="0" w:name="_GoBack"/>
      <w:bookmarkEnd w:id="0"/>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DZJ系列透平油真空滤油机广泛应用于冶金、化工、电力等领域。主要适用于汽轮机透平油、水轮机透平油，也可适用于液压油、冷冻机油及需要脱除大量水分和实现精密过滤杂质的其它低粘度润滑油。</w:t>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DZJ-75多功能真空滤油机产品描述</w:t>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　　DZJ系列透平油真空滤油机拥有多项技术，集真空干燥、分离工程技术、凝聚技术、吸附技术及精密过滤技术于一体。在高真空状态下能迅速可靠地脱去油中的水分、气体、杂质、胶质、油泥和各种色素等。并降低介损和酸值，提高破乳化度，全面提高油的品质。能实现在线运行，可不停机自动排水，使废油达到新油的使用标准，操作简便。</w:t>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　　如电厂、电站汽轮机在长期运行过程中，水分、尘埃和固体颗粒杂质由于各种复杂原因不可避免的会混入汽轮机油中，加速油的氧化，并助长了泡沫、积垢和油泥的形成，引起油的严重乳化，导致油水不易分离，降低了油的润滑、抗磨、散热、冷却等性能。同时引起汽轮机中金属零部件的锈蚀与磨损，影响汽轮机的安全运行。DZJ系列透平油净化装置就是为解决上述问题而设计生产的。</w:t>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技术特点</w:t>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脱除水分、破乳化能力强</w:t>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采用世界的聚结分离技术，特制破乳化装置（分水器），既能迅速容易分离出油中大量水分，也便于脱除油中的微量水分，能使浑浊乳化的油变得清流澈透明。</w:t>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滤除杂质能力强，并具有自动反冲功能</w:t>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　　本机采用多级筒式过滤器，滤除杂质能力强。粗滤选用大流量可清洗式滤芯，过滤效率高，能除去油中的大量杂质；精滤采用“逐级渐密”技术，过滤精度高、纳后容量大、强度高、寿命长，可除去油中的细微颗粒，使污染严重的透平油也能恢复到《运行汽轮机油污染度控制标准》之内。整机设计自动反冲洗功能，既提高设备持续工作时间，又确保滤芯使用寿命。</w:t>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自动化程度高，安全可靠</w:t>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　　本机控制系统安全可靠，控制电器全部选取进口产品，独立使用先进的液位自动控制系统、温度恒度自动控制系统、电气自动保护控制系统，使操作简单、安全、可靠。并可根据需要配备电脑全自动型，可实现人机脱离操作。</w:t>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整机设计人性化、环保化</w:t>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　　本机采用科学论证布局，人性化设计，使用方便，工作噪音低，可长时间在线工作。底盘结构融入环保理念，保证运行过程中地面无油污，减少环境污染。</w:t>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　　</w:t>
      </w:r>
      <w:r>
        <w:rPr>
          <w:rFonts w:hint="default" w:ascii="Tahoma" w:hAnsi="Tahoma" w:eastAsia="Tahoma" w:cs="Tahoma"/>
          <w:i w:val="0"/>
          <w:caps w:val="0"/>
          <w:color w:val="333333"/>
          <w:spacing w:val="0"/>
          <w:sz w:val="21"/>
          <w:szCs w:val="21"/>
          <w:bdr w:val="none" w:color="auto" w:sz="0" w:space="0"/>
        </w:rPr>
        <w:br w:type="textWrapping"/>
      </w:r>
      <w:r>
        <w:rPr>
          <w:rFonts w:hint="default" w:ascii="Tahoma" w:hAnsi="Tahoma" w:eastAsia="Tahoma" w:cs="Tahoma"/>
          <w:i w:val="0"/>
          <w:caps w:val="0"/>
          <w:color w:val="333333"/>
          <w:spacing w:val="0"/>
          <w:sz w:val="21"/>
          <w:szCs w:val="21"/>
          <w:bdr w:val="none" w:color="auto" w:sz="0" w:space="0"/>
        </w:rPr>
        <w:t>多功能真空滤油机技术标准</w:t>
      </w:r>
    </w:p>
    <w:tbl>
      <w:tblPr>
        <w:tblW w:w="11157"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149"/>
        <w:gridCol w:w="1489"/>
        <w:gridCol w:w="752"/>
        <w:gridCol w:w="896"/>
        <w:gridCol w:w="896"/>
        <w:gridCol w:w="896"/>
        <w:gridCol w:w="896"/>
        <w:gridCol w:w="1042"/>
        <w:gridCol w:w="1042"/>
        <w:gridCol w:w="1042"/>
        <w:gridCol w:w="10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型号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参数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性能</w:t>
            </w:r>
          </w:p>
        </w:tc>
        <w:tc>
          <w:tcPr>
            <w:tcW w:w="72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DZJ-6</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DZJ-25</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DZJ-30</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DZJ-50</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DZJ-75</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DZJ-100</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DZJ-125</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DZJ-150</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DZJ-200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04" w:type="dxa"/>
            <w:vMerge w:val="restart"/>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工作能力</w:t>
            </w:r>
          </w:p>
        </w:tc>
        <w:tc>
          <w:tcPr>
            <w:tcW w:w="1459"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流量L/min</w:t>
            </w:r>
          </w:p>
        </w:tc>
        <w:tc>
          <w:tcPr>
            <w:tcW w:w="72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6</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25</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30</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50</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75</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100</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125</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150</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04" w:type="dxa"/>
            <w:vMerge w:val="continue"/>
            <w:shd w:val="clear"/>
            <w:tcMar>
              <w:top w:w="0" w:type="dxa"/>
              <w:left w:w="0" w:type="dxa"/>
              <w:bottom w:w="0" w:type="dxa"/>
              <w:right w:w="0" w:type="dxa"/>
            </w:tcMar>
            <w:vAlign w:val="center"/>
          </w:tcPr>
          <w:p>
            <w:pPr>
              <w:rPr>
                <w:rFonts w:hint="default" w:ascii="Tahoma" w:hAnsi="Tahoma" w:eastAsia="Tahoma" w:cs="Tahoma"/>
                <w:i w:val="0"/>
                <w:caps w:val="0"/>
                <w:color w:val="333333"/>
                <w:spacing w:val="0"/>
                <w:sz w:val="21"/>
                <w:szCs w:val="21"/>
              </w:rPr>
            </w:pPr>
          </w:p>
        </w:tc>
        <w:tc>
          <w:tcPr>
            <w:tcW w:w="1459"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击穿电压Kv</w:t>
            </w:r>
          </w:p>
        </w:tc>
        <w:tc>
          <w:tcPr>
            <w:tcW w:w="2514" w:type="dxa"/>
            <w:gridSpan w:val="3"/>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≥50</w:t>
            </w:r>
          </w:p>
        </w:tc>
        <w:tc>
          <w:tcPr>
            <w:tcW w:w="5930" w:type="dxa"/>
            <w:gridSpan w:val="6"/>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工作真空度</w:t>
            </w:r>
          </w:p>
        </w:tc>
        <w:tc>
          <w:tcPr>
            <w:tcW w:w="8474" w:type="dxa"/>
            <w:gridSpan w:val="9"/>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-0.06—-0.096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工作压力（Mpa）</w:t>
            </w:r>
          </w:p>
        </w:tc>
        <w:tc>
          <w:tcPr>
            <w:tcW w:w="8474" w:type="dxa"/>
            <w:gridSpan w:val="9"/>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工作噪音（dB）</w:t>
            </w:r>
          </w:p>
        </w:tc>
        <w:tc>
          <w:tcPr>
            <w:tcW w:w="2514" w:type="dxa"/>
            <w:gridSpan w:val="3"/>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≤70</w:t>
            </w:r>
          </w:p>
        </w:tc>
        <w:tc>
          <w:tcPr>
            <w:tcW w:w="3846" w:type="dxa"/>
            <w:gridSpan w:val="4"/>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≤75</w:t>
            </w:r>
          </w:p>
        </w:tc>
        <w:tc>
          <w:tcPr>
            <w:tcW w:w="2054"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含水量mg/L</w:t>
            </w:r>
          </w:p>
        </w:tc>
        <w:tc>
          <w:tcPr>
            <w:tcW w:w="8474" w:type="dxa"/>
            <w:gridSpan w:val="9"/>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≤100（GB/T7600）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含气量%</w:t>
            </w:r>
          </w:p>
        </w:tc>
        <w:tc>
          <w:tcPr>
            <w:tcW w:w="8474" w:type="dxa"/>
            <w:gridSpan w:val="9"/>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≤0.3（GB/T423）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酸值MgkOH/g</w:t>
            </w:r>
          </w:p>
        </w:tc>
        <w:tc>
          <w:tcPr>
            <w:tcW w:w="8474" w:type="dxa"/>
            <w:gridSpan w:val="9"/>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≤0.03（GB/T264）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破乳化度min</w:t>
            </w:r>
          </w:p>
        </w:tc>
        <w:tc>
          <w:tcPr>
            <w:tcW w:w="8474" w:type="dxa"/>
            <w:gridSpan w:val="9"/>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≤60（GB/T7605）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机械杂质%</w:t>
            </w:r>
          </w:p>
        </w:tc>
        <w:tc>
          <w:tcPr>
            <w:tcW w:w="8474" w:type="dxa"/>
            <w:gridSpan w:val="9"/>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过滤精度um</w:t>
            </w:r>
          </w:p>
        </w:tc>
        <w:tc>
          <w:tcPr>
            <w:tcW w:w="8474" w:type="dxa"/>
            <w:gridSpan w:val="9"/>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电加热功率Kw</w:t>
            </w:r>
          </w:p>
        </w:tc>
        <w:tc>
          <w:tcPr>
            <w:tcW w:w="72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6</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10</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15</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30</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32</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36</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36</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60</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总功率Kw</w:t>
            </w:r>
          </w:p>
        </w:tc>
        <w:tc>
          <w:tcPr>
            <w:tcW w:w="8474" w:type="dxa"/>
            <w:gridSpan w:val="9"/>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11——230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电源电压V/Hz</w:t>
            </w:r>
          </w:p>
        </w:tc>
        <w:tc>
          <w:tcPr>
            <w:tcW w:w="8474" w:type="dxa"/>
            <w:gridSpan w:val="9"/>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380/50三相四线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进出油管径mm</w:t>
            </w:r>
          </w:p>
        </w:tc>
        <w:tc>
          <w:tcPr>
            <w:tcW w:w="72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16</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25</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25</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32</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38</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38</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38</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42</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48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油温范围</w:t>
            </w:r>
          </w:p>
        </w:tc>
        <w:tc>
          <w:tcPr>
            <w:tcW w:w="8474" w:type="dxa"/>
            <w:gridSpan w:val="9"/>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40—75℃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平均无故障时间</w:t>
            </w:r>
          </w:p>
        </w:tc>
        <w:tc>
          <w:tcPr>
            <w:tcW w:w="8474" w:type="dxa"/>
            <w:gridSpan w:val="9"/>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h≥5000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连续工作时间</w:t>
            </w:r>
          </w:p>
        </w:tc>
        <w:tc>
          <w:tcPr>
            <w:tcW w:w="8474" w:type="dxa"/>
            <w:gridSpan w:val="9"/>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h≥150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59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净油机重量</w:t>
            </w:r>
          </w:p>
        </w:tc>
        <w:tc>
          <w:tcPr>
            <w:tcW w:w="72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240</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280</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290</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380</w:t>
            </w:r>
          </w:p>
        </w:tc>
        <w:tc>
          <w:tcPr>
            <w:tcW w:w="866"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420</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500</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580</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700</w:t>
            </w:r>
          </w:p>
        </w:tc>
        <w:tc>
          <w:tcPr>
            <w:tcW w:w="1012"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21"/>
                <w:szCs w:val="21"/>
                <w:bdr w:val="none" w:color="auto" w:sz="0" w:space="0"/>
              </w:rPr>
              <w:t>850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sz w:val="21"/>
          <w:szCs w:val="21"/>
          <w:bdr w:val="none" w:color="auto" w:sz="0" w:space="0"/>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color w:val="000000" w:themeColor="text1"/>
          <w:sz w:val="21"/>
          <w:szCs w:val="21"/>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74992"/>
    <w:rsid w:val="01586F73"/>
    <w:rsid w:val="01682563"/>
    <w:rsid w:val="017E5169"/>
    <w:rsid w:val="01AC1859"/>
    <w:rsid w:val="01C71C89"/>
    <w:rsid w:val="01D52818"/>
    <w:rsid w:val="01FA53E8"/>
    <w:rsid w:val="024877DC"/>
    <w:rsid w:val="02524ED9"/>
    <w:rsid w:val="02730A95"/>
    <w:rsid w:val="027D1A61"/>
    <w:rsid w:val="02952AD6"/>
    <w:rsid w:val="029773F3"/>
    <w:rsid w:val="02A63176"/>
    <w:rsid w:val="03000491"/>
    <w:rsid w:val="039862D5"/>
    <w:rsid w:val="039F4884"/>
    <w:rsid w:val="03B53A82"/>
    <w:rsid w:val="03DC0AEA"/>
    <w:rsid w:val="04077D33"/>
    <w:rsid w:val="041B0048"/>
    <w:rsid w:val="0451620F"/>
    <w:rsid w:val="047C1469"/>
    <w:rsid w:val="048532D6"/>
    <w:rsid w:val="052816EB"/>
    <w:rsid w:val="052B6229"/>
    <w:rsid w:val="05500912"/>
    <w:rsid w:val="056077C9"/>
    <w:rsid w:val="05707041"/>
    <w:rsid w:val="058711F5"/>
    <w:rsid w:val="061B109F"/>
    <w:rsid w:val="062E69D4"/>
    <w:rsid w:val="06497D3E"/>
    <w:rsid w:val="067F7274"/>
    <w:rsid w:val="06E30004"/>
    <w:rsid w:val="07433C0F"/>
    <w:rsid w:val="076A4A52"/>
    <w:rsid w:val="077545A2"/>
    <w:rsid w:val="07BA0683"/>
    <w:rsid w:val="07C523E2"/>
    <w:rsid w:val="07DC6390"/>
    <w:rsid w:val="07DF66C2"/>
    <w:rsid w:val="08096DD7"/>
    <w:rsid w:val="085B5DB1"/>
    <w:rsid w:val="086927FE"/>
    <w:rsid w:val="0875717D"/>
    <w:rsid w:val="08831128"/>
    <w:rsid w:val="08A6274F"/>
    <w:rsid w:val="08AC139C"/>
    <w:rsid w:val="08B20CB9"/>
    <w:rsid w:val="08BF11E4"/>
    <w:rsid w:val="08C2607B"/>
    <w:rsid w:val="08CD373E"/>
    <w:rsid w:val="08FD2A0B"/>
    <w:rsid w:val="09431526"/>
    <w:rsid w:val="096A334C"/>
    <w:rsid w:val="09760E5F"/>
    <w:rsid w:val="09DC326A"/>
    <w:rsid w:val="09FA3CC5"/>
    <w:rsid w:val="09FE1989"/>
    <w:rsid w:val="0A001A5F"/>
    <w:rsid w:val="0A0E5799"/>
    <w:rsid w:val="0A494A34"/>
    <w:rsid w:val="0A6E2860"/>
    <w:rsid w:val="0A7F2F78"/>
    <w:rsid w:val="0A98476E"/>
    <w:rsid w:val="0A9E1EE9"/>
    <w:rsid w:val="0ABD5BD9"/>
    <w:rsid w:val="0ABE531A"/>
    <w:rsid w:val="0AC737A0"/>
    <w:rsid w:val="0ACE3AF6"/>
    <w:rsid w:val="0AD53FDE"/>
    <w:rsid w:val="0B226714"/>
    <w:rsid w:val="0B304C20"/>
    <w:rsid w:val="0B465D30"/>
    <w:rsid w:val="0B8371EC"/>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195695"/>
    <w:rsid w:val="0E280FDA"/>
    <w:rsid w:val="0E384646"/>
    <w:rsid w:val="0E601908"/>
    <w:rsid w:val="0E7E33D4"/>
    <w:rsid w:val="0EB1417D"/>
    <w:rsid w:val="0ED62A0B"/>
    <w:rsid w:val="0ED84FA9"/>
    <w:rsid w:val="0EF161A5"/>
    <w:rsid w:val="0F037EC2"/>
    <w:rsid w:val="0F051924"/>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385D8D"/>
    <w:rsid w:val="133A38E7"/>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52BB9"/>
    <w:rsid w:val="153F71D6"/>
    <w:rsid w:val="15500B2F"/>
    <w:rsid w:val="1560777D"/>
    <w:rsid w:val="15691128"/>
    <w:rsid w:val="15731E8C"/>
    <w:rsid w:val="15932CDA"/>
    <w:rsid w:val="159F15DB"/>
    <w:rsid w:val="15BE0CA7"/>
    <w:rsid w:val="16045DBF"/>
    <w:rsid w:val="162321E5"/>
    <w:rsid w:val="16B9316C"/>
    <w:rsid w:val="16C64E97"/>
    <w:rsid w:val="170A67FF"/>
    <w:rsid w:val="17155EF6"/>
    <w:rsid w:val="171F7CBB"/>
    <w:rsid w:val="17CC4E9F"/>
    <w:rsid w:val="17FE163D"/>
    <w:rsid w:val="182976C2"/>
    <w:rsid w:val="18392928"/>
    <w:rsid w:val="183E36C8"/>
    <w:rsid w:val="185C461C"/>
    <w:rsid w:val="187853D0"/>
    <w:rsid w:val="187E0CD5"/>
    <w:rsid w:val="18987C4C"/>
    <w:rsid w:val="18B20997"/>
    <w:rsid w:val="18B81622"/>
    <w:rsid w:val="18C257BE"/>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EA4747"/>
    <w:rsid w:val="1AF01883"/>
    <w:rsid w:val="1B082991"/>
    <w:rsid w:val="1B1A2D98"/>
    <w:rsid w:val="1B1A3360"/>
    <w:rsid w:val="1B906A4B"/>
    <w:rsid w:val="1BCF2904"/>
    <w:rsid w:val="1BFB21A7"/>
    <w:rsid w:val="1C325530"/>
    <w:rsid w:val="1C3970CB"/>
    <w:rsid w:val="1C60282A"/>
    <w:rsid w:val="1C64456B"/>
    <w:rsid w:val="1C6F194F"/>
    <w:rsid w:val="1C741A1E"/>
    <w:rsid w:val="1C9B21F3"/>
    <w:rsid w:val="1CA96426"/>
    <w:rsid w:val="1D2552C9"/>
    <w:rsid w:val="1D424207"/>
    <w:rsid w:val="1D55667F"/>
    <w:rsid w:val="1D7D5CA8"/>
    <w:rsid w:val="1D83755B"/>
    <w:rsid w:val="1DB73F35"/>
    <w:rsid w:val="1DB7741B"/>
    <w:rsid w:val="1E095835"/>
    <w:rsid w:val="1E6B0AC6"/>
    <w:rsid w:val="1E6E5DDB"/>
    <w:rsid w:val="1EAD580F"/>
    <w:rsid w:val="1EE1598D"/>
    <w:rsid w:val="1EE87CAA"/>
    <w:rsid w:val="1EEF2CAB"/>
    <w:rsid w:val="1F3F5D9D"/>
    <w:rsid w:val="1F4074ED"/>
    <w:rsid w:val="1F4718DA"/>
    <w:rsid w:val="1F493739"/>
    <w:rsid w:val="1FAA6742"/>
    <w:rsid w:val="1FB537D2"/>
    <w:rsid w:val="1FD94FB0"/>
    <w:rsid w:val="1FDF2187"/>
    <w:rsid w:val="206D1F84"/>
    <w:rsid w:val="2077563F"/>
    <w:rsid w:val="207F3E9A"/>
    <w:rsid w:val="20886578"/>
    <w:rsid w:val="20AA5C80"/>
    <w:rsid w:val="20BB264D"/>
    <w:rsid w:val="213A1E8A"/>
    <w:rsid w:val="214955DB"/>
    <w:rsid w:val="217A56C7"/>
    <w:rsid w:val="21DD15A3"/>
    <w:rsid w:val="21FB69EC"/>
    <w:rsid w:val="222C5AF7"/>
    <w:rsid w:val="22567497"/>
    <w:rsid w:val="227C0FB4"/>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4FE0144"/>
    <w:rsid w:val="256D26BA"/>
    <w:rsid w:val="25DD5FD8"/>
    <w:rsid w:val="26166C91"/>
    <w:rsid w:val="26294B23"/>
    <w:rsid w:val="264C503C"/>
    <w:rsid w:val="26567B73"/>
    <w:rsid w:val="265C702D"/>
    <w:rsid w:val="267A74BC"/>
    <w:rsid w:val="26B0106A"/>
    <w:rsid w:val="26C93E05"/>
    <w:rsid w:val="26CD5C23"/>
    <w:rsid w:val="26D57EBE"/>
    <w:rsid w:val="26E24627"/>
    <w:rsid w:val="26E9723A"/>
    <w:rsid w:val="26F451DD"/>
    <w:rsid w:val="272B06CD"/>
    <w:rsid w:val="273D03B9"/>
    <w:rsid w:val="27551733"/>
    <w:rsid w:val="284474EF"/>
    <w:rsid w:val="28541831"/>
    <w:rsid w:val="286053E6"/>
    <w:rsid w:val="291406A3"/>
    <w:rsid w:val="295117A9"/>
    <w:rsid w:val="29565E2D"/>
    <w:rsid w:val="29757468"/>
    <w:rsid w:val="29A35B5E"/>
    <w:rsid w:val="29FD4C17"/>
    <w:rsid w:val="2A267929"/>
    <w:rsid w:val="2A4F043B"/>
    <w:rsid w:val="2A8B7D33"/>
    <w:rsid w:val="2AAE004E"/>
    <w:rsid w:val="2AC41965"/>
    <w:rsid w:val="2B3E0846"/>
    <w:rsid w:val="2B4C3BD9"/>
    <w:rsid w:val="2B5058DB"/>
    <w:rsid w:val="2B5C4C3F"/>
    <w:rsid w:val="2B633B47"/>
    <w:rsid w:val="2B913D18"/>
    <w:rsid w:val="2BBC7AB1"/>
    <w:rsid w:val="2BD959DB"/>
    <w:rsid w:val="2C0004AB"/>
    <w:rsid w:val="2C0578EE"/>
    <w:rsid w:val="2C095113"/>
    <w:rsid w:val="2C1D2035"/>
    <w:rsid w:val="2C1D574F"/>
    <w:rsid w:val="2C22655A"/>
    <w:rsid w:val="2C2F3478"/>
    <w:rsid w:val="2C6E46F1"/>
    <w:rsid w:val="2CA668BB"/>
    <w:rsid w:val="2CBE68E8"/>
    <w:rsid w:val="2CD0129C"/>
    <w:rsid w:val="2D353E12"/>
    <w:rsid w:val="2D3C0A0D"/>
    <w:rsid w:val="2D6A5560"/>
    <w:rsid w:val="2D7F09D6"/>
    <w:rsid w:val="2DA37B9D"/>
    <w:rsid w:val="2DFE5EE6"/>
    <w:rsid w:val="2E336498"/>
    <w:rsid w:val="2E8F1D4A"/>
    <w:rsid w:val="2EB35C8E"/>
    <w:rsid w:val="2EDF0EB9"/>
    <w:rsid w:val="2F4139B1"/>
    <w:rsid w:val="2F6918B0"/>
    <w:rsid w:val="2FA75B85"/>
    <w:rsid w:val="2FE06738"/>
    <w:rsid w:val="302B1B87"/>
    <w:rsid w:val="30620C8D"/>
    <w:rsid w:val="306A67ED"/>
    <w:rsid w:val="307604C8"/>
    <w:rsid w:val="307C70F2"/>
    <w:rsid w:val="308D7A5A"/>
    <w:rsid w:val="30963906"/>
    <w:rsid w:val="30CD1A7F"/>
    <w:rsid w:val="30FC3948"/>
    <w:rsid w:val="30FE0E31"/>
    <w:rsid w:val="31365C20"/>
    <w:rsid w:val="316E3807"/>
    <w:rsid w:val="318E45E0"/>
    <w:rsid w:val="31C546F9"/>
    <w:rsid w:val="31CF2FA7"/>
    <w:rsid w:val="327D3988"/>
    <w:rsid w:val="327E40D9"/>
    <w:rsid w:val="329354C6"/>
    <w:rsid w:val="329F6CF8"/>
    <w:rsid w:val="32C26224"/>
    <w:rsid w:val="32D21041"/>
    <w:rsid w:val="32E12727"/>
    <w:rsid w:val="32E3409C"/>
    <w:rsid w:val="32F161E2"/>
    <w:rsid w:val="33116503"/>
    <w:rsid w:val="33781A63"/>
    <w:rsid w:val="33900996"/>
    <w:rsid w:val="34135083"/>
    <w:rsid w:val="34443FF0"/>
    <w:rsid w:val="34870A01"/>
    <w:rsid w:val="34913BC0"/>
    <w:rsid w:val="34AD5293"/>
    <w:rsid w:val="34FE0D33"/>
    <w:rsid w:val="35030AFC"/>
    <w:rsid w:val="350A28DC"/>
    <w:rsid w:val="35202C1E"/>
    <w:rsid w:val="356B5B43"/>
    <w:rsid w:val="35DE36DF"/>
    <w:rsid w:val="35F016DF"/>
    <w:rsid w:val="35F1749D"/>
    <w:rsid w:val="36022600"/>
    <w:rsid w:val="361F1EF1"/>
    <w:rsid w:val="3690121B"/>
    <w:rsid w:val="36B1706D"/>
    <w:rsid w:val="36D5232E"/>
    <w:rsid w:val="371135D4"/>
    <w:rsid w:val="37280AD8"/>
    <w:rsid w:val="372A298C"/>
    <w:rsid w:val="37A95F41"/>
    <w:rsid w:val="37D616B9"/>
    <w:rsid w:val="37DB0E1A"/>
    <w:rsid w:val="37F83C81"/>
    <w:rsid w:val="38004BB1"/>
    <w:rsid w:val="38134BC7"/>
    <w:rsid w:val="38387471"/>
    <w:rsid w:val="387A6293"/>
    <w:rsid w:val="388B6140"/>
    <w:rsid w:val="38DB3786"/>
    <w:rsid w:val="3909659C"/>
    <w:rsid w:val="392600FE"/>
    <w:rsid w:val="39445B70"/>
    <w:rsid w:val="395F7F8A"/>
    <w:rsid w:val="399F7EA6"/>
    <w:rsid w:val="39FB6912"/>
    <w:rsid w:val="3A0830F7"/>
    <w:rsid w:val="3A2C1E9C"/>
    <w:rsid w:val="3A496C4A"/>
    <w:rsid w:val="3A4E4734"/>
    <w:rsid w:val="3A6B6A5F"/>
    <w:rsid w:val="3AF7721C"/>
    <w:rsid w:val="3B027A2D"/>
    <w:rsid w:val="3B2B6BDD"/>
    <w:rsid w:val="3B4F5128"/>
    <w:rsid w:val="3B64373D"/>
    <w:rsid w:val="3B710F33"/>
    <w:rsid w:val="3BA06F85"/>
    <w:rsid w:val="3BBD70A9"/>
    <w:rsid w:val="3BEB5121"/>
    <w:rsid w:val="3C1F6588"/>
    <w:rsid w:val="3C40017B"/>
    <w:rsid w:val="3C7E5F69"/>
    <w:rsid w:val="3CA627CB"/>
    <w:rsid w:val="3CDE6BDD"/>
    <w:rsid w:val="3CF05A83"/>
    <w:rsid w:val="3CF5587C"/>
    <w:rsid w:val="3CFA4C77"/>
    <w:rsid w:val="3D157662"/>
    <w:rsid w:val="3D1D7765"/>
    <w:rsid w:val="3D410B15"/>
    <w:rsid w:val="3D4921FA"/>
    <w:rsid w:val="3D856A76"/>
    <w:rsid w:val="3E3021F7"/>
    <w:rsid w:val="3E8D6114"/>
    <w:rsid w:val="3EA23ED1"/>
    <w:rsid w:val="3EB46E8E"/>
    <w:rsid w:val="3EBF1E15"/>
    <w:rsid w:val="3ED65C64"/>
    <w:rsid w:val="3EE11B1C"/>
    <w:rsid w:val="3F491158"/>
    <w:rsid w:val="3F6723B1"/>
    <w:rsid w:val="3F8A5E01"/>
    <w:rsid w:val="3FA911B6"/>
    <w:rsid w:val="3FE63C65"/>
    <w:rsid w:val="401C5B3D"/>
    <w:rsid w:val="40531A3C"/>
    <w:rsid w:val="40582044"/>
    <w:rsid w:val="406E68E9"/>
    <w:rsid w:val="40933600"/>
    <w:rsid w:val="41180364"/>
    <w:rsid w:val="413633FA"/>
    <w:rsid w:val="41A755E3"/>
    <w:rsid w:val="41A92B2C"/>
    <w:rsid w:val="41E569A3"/>
    <w:rsid w:val="42110F3B"/>
    <w:rsid w:val="42197B67"/>
    <w:rsid w:val="42327928"/>
    <w:rsid w:val="423A00D5"/>
    <w:rsid w:val="423B0EBF"/>
    <w:rsid w:val="42690071"/>
    <w:rsid w:val="42727BEB"/>
    <w:rsid w:val="429240FD"/>
    <w:rsid w:val="42BB535B"/>
    <w:rsid w:val="4387726F"/>
    <w:rsid w:val="438C1A69"/>
    <w:rsid w:val="43CD258A"/>
    <w:rsid w:val="43DB6C58"/>
    <w:rsid w:val="43DC560D"/>
    <w:rsid w:val="43F60325"/>
    <w:rsid w:val="44116961"/>
    <w:rsid w:val="441A4C93"/>
    <w:rsid w:val="443C793F"/>
    <w:rsid w:val="44790F9F"/>
    <w:rsid w:val="44D07D1D"/>
    <w:rsid w:val="44D53536"/>
    <w:rsid w:val="44DF561E"/>
    <w:rsid w:val="44FB2A6A"/>
    <w:rsid w:val="45031DEC"/>
    <w:rsid w:val="451A43A9"/>
    <w:rsid w:val="451D64A1"/>
    <w:rsid w:val="45B54766"/>
    <w:rsid w:val="45BD6117"/>
    <w:rsid w:val="45E044D0"/>
    <w:rsid w:val="45F87DC8"/>
    <w:rsid w:val="46001DA9"/>
    <w:rsid w:val="46297FCC"/>
    <w:rsid w:val="46335436"/>
    <w:rsid w:val="4648133A"/>
    <w:rsid w:val="46576CE8"/>
    <w:rsid w:val="466E72D5"/>
    <w:rsid w:val="46E31060"/>
    <w:rsid w:val="471334D2"/>
    <w:rsid w:val="471B201E"/>
    <w:rsid w:val="47474B0B"/>
    <w:rsid w:val="476742FA"/>
    <w:rsid w:val="477B4D80"/>
    <w:rsid w:val="477E63D3"/>
    <w:rsid w:val="47942FCA"/>
    <w:rsid w:val="47A24C38"/>
    <w:rsid w:val="47BC2F03"/>
    <w:rsid w:val="47CD48F6"/>
    <w:rsid w:val="47DF5308"/>
    <w:rsid w:val="47E75109"/>
    <w:rsid w:val="48244215"/>
    <w:rsid w:val="483E7F56"/>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8946BC"/>
    <w:rsid w:val="49AC264E"/>
    <w:rsid w:val="49BE6F27"/>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BF85ED9"/>
    <w:rsid w:val="4C215B47"/>
    <w:rsid w:val="4C7C340C"/>
    <w:rsid w:val="4CC9445F"/>
    <w:rsid w:val="4CE47CE0"/>
    <w:rsid w:val="4CE55FE6"/>
    <w:rsid w:val="4CF2526E"/>
    <w:rsid w:val="4CFF0639"/>
    <w:rsid w:val="4D2C6637"/>
    <w:rsid w:val="4D3374E2"/>
    <w:rsid w:val="4D587B93"/>
    <w:rsid w:val="4D7E7631"/>
    <w:rsid w:val="4D851AE4"/>
    <w:rsid w:val="4DA56752"/>
    <w:rsid w:val="4DA84479"/>
    <w:rsid w:val="4DB37A20"/>
    <w:rsid w:val="4DD73B3A"/>
    <w:rsid w:val="4DD73C01"/>
    <w:rsid w:val="4E2137C9"/>
    <w:rsid w:val="4E7D3E6E"/>
    <w:rsid w:val="4EA472AF"/>
    <w:rsid w:val="4EAD58C1"/>
    <w:rsid w:val="4EDA09EC"/>
    <w:rsid w:val="4EE75DD2"/>
    <w:rsid w:val="4EF16774"/>
    <w:rsid w:val="4F523365"/>
    <w:rsid w:val="4FA30F06"/>
    <w:rsid w:val="4FA67411"/>
    <w:rsid w:val="4FAD75BC"/>
    <w:rsid w:val="4FC1177A"/>
    <w:rsid w:val="4FDF268E"/>
    <w:rsid w:val="4FF07395"/>
    <w:rsid w:val="500C32E8"/>
    <w:rsid w:val="50377F0A"/>
    <w:rsid w:val="5047384F"/>
    <w:rsid w:val="5063497D"/>
    <w:rsid w:val="507D756B"/>
    <w:rsid w:val="507E045E"/>
    <w:rsid w:val="50AF7D22"/>
    <w:rsid w:val="50C11BFE"/>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F50A1"/>
    <w:rsid w:val="562525D9"/>
    <w:rsid w:val="565B3A90"/>
    <w:rsid w:val="566873A1"/>
    <w:rsid w:val="569E5AA4"/>
    <w:rsid w:val="569E77DD"/>
    <w:rsid w:val="56A055C2"/>
    <w:rsid w:val="56AA1F88"/>
    <w:rsid w:val="56B0439F"/>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862EDC"/>
    <w:rsid w:val="59A734D5"/>
    <w:rsid w:val="59B5268A"/>
    <w:rsid w:val="59EA1B44"/>
    <w:rsid w:val="5A087CAF"/>
    <w:rsid w:val="5A2972BC"/>
    <w:rsid w:val="5A312B67"/>
    <w:rsid w:val="5A4570D5"/>
    <w:rsid w:val="5A4B5795"/>
    <w:rsid w:val="5AB5094B"/>
    <w:rsid w:val="5ACE7FB7"/>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F2730A0"/>
    <w:rsid w:val="5F562886"/>
    <w:rsid w:val="5F9E1BC4"/>
    <w:rsid w:val="5FA50DA4"/>
    <w:rsid w:val="5FAA28F8"/>
    <w:rsid w:val="5FC043EF"/>
    <w:rsid w:val="5FCA5B59"/>
    <w:rsid w:val="5FCC2675"/>
    <w:rsid w:val="5FCF7C97"/>
    <w:rsid w:val="605C5650"/>
    <w:rsid w:val="60953E62"/>
    <w:rsid w:val="609E2324"/>
    <w:rsid w:val="60DC45D1"/>
    <w:rsid w:val="60EE5696"/>
    <w:rsid w:val="60F1143A"/>
    <w:rsid w:val="615F291F"/>
    <w:rsid w:val="61906B46"/>
    <w:rsid w:val="61AE318F"/>
    <w:rsid w:val="61F63084"/>
    <w:rsid w:val="62130A91"/>
    <w:rsid w:val="622D1A6C"/>
    <w:rsid w:val="62696059"/>
    <w:rsid w:val="62707C59"/>
    <w:rsid w:val="62EE488A"/>
    <w:rsid w:val="62F74E92"/>
    <w:rsid w:val="62FA4940"/>
    <w:rsid w:val="63535094"/>
    <w:rsid w:val="63854483"/>
    <w:rsid w:val="63AB62DE"/>
    <w:rsid w:val="63C0694F"/>
    <w:rsid w:val="63CD2221"/>
    <w:rsid w:val="64057227"/>
    <w:rsid w:val="64150A99"/>
    <w:rsid w:val="6473315F"/>
    <w:rsid w:val="6488353B"/>
    <w:rsid w:val="649B765B"/>
    <w:rsid w:val="64B26020"/>
    <w:rsid w:val="64EC1C9F"/>
    <w:rsid w:val="652A70F9"/>
    <w:rsid w:val="652F2A45"/>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B33F6"/>
    <w:rsid w:val="673530C3"/>
    <w:rsid w:val="67614383"/>
    <w:rsid w:val="678E06EE"/>
    <w:rsid w:val="67924DAF"/>
    <w:rsid w:val="67974B56"/>
    <w:rsid w:val="67D15502"/>
    <w:rsid w:val="67EE14C2"/>
    <w:rsid w:val="67FA394F"/>
    <w:rsid w:val="686A0F8B"/>
    <w:rsid w:val="68A45D08"/>
    <w:rsid w:val="68A54895"/>
    <w:rsid w:val="68D63998"/>
    <w:rsid w:val="68E83736"/>
    <w:rsid w:val="68F55877"/>
    <w:rsid w:val="691C132F"/>
    <w:rsid w:val="69581355"/>
    <w:rsid w:val="69712422"/>
    <w:rsid w:val="69726120"/>
    <w:rsid w:val="69D31C49"/>
    <w:rsid w:val="69EA3D7A"/>
    <w:rsid w:val="69EC67EB"/>
    <w:rsid w:val="6A213B08"/>
    <w:rsid w:val="6A735228"/>
    <w:rsid w:val="6A8A1574"/>
    <w:rsid w:val="6AC224B7"/>
    <w:rsid w:val="6B8E70F5"/>
    <w:rsid w:val="6BA04810"/>
    <w:rsid w:val="6BA346E3"/>
    <w:rsid w:val="6BA94B7C"/>
    <w:rsid w:val="6BA9761D"/>
    <w:rsid w:val="6BF1209B"/>
    <w:rsid w:val="6C097CF2"/>
    <w:rsid w:val="6C0E3570"/>
    <w:rsid w:val="6C110398"/>
    <w:rsid w:val="6C4320B0"/>
    <w:rsid w:val="6C504CD2"/>
    <w:rsid w:val="6C565E3B"/>
    <w:rsid w:val="6C683E21"/>
    <w:rsid w:val="6C7B4762"/>
    <w:rsid w:val="6CDA3261"/>
    <w:rsid w:val="6D3803BA"/>
    <w:rsid w:val="6D456E9B"/>
    <w:rsid w:val="6D632D2C"/>
    <w:rsid w:val="6D7A5DB1"/>
    <w:rsid w:val="6D907CBA"/>
    <w:rsid w:val="6E9C69C9"/>
    <w:rsid w:val="6F2D13A6"/>
    <w:rsid w:val="6F2F68AF"/>
    <w:rsid w:val="6F6202A3"/>
    <w:rsid w:val="6F700D31"/>
    <w:rsid w:val="6F7E161A"/>
    <w:rsid w:val="6F7E4E22"/>
    <w:rsid w:val="6F951B68"/>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677575"/>
    <w:rsid w:val="71E55CDC"/>
    <w:rsid w:val="71EB4B71"/>
    <w:rsid w:val="71F14425"/>
    <w:rsid w:val="7276161C"/>
    <w:rsid w:val="72A72ADC"/>
    <w:rsid w:val="72D7797D"/>
    <w:rsid w:val="72DD6838"/>
    <w:rsid w:val="72DF6EFD"/>
    <w:rsid w:val="73210CCF"/>
    <w:rsid w:val="732B1995"/>
    <w:rsid w:val="73320CA6"/>
    <w:rsid w:val="73454FBB"/>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191EB6"/>
    <w:rsid w:val="7A554C22"/>
    <w:rsid w:val="7A7674B3"/>
    <w:rsid w:val="7AAA4DC3"/>
    <w:rsid w:val="7AFE3B5F"/>
    <w:rsid w:val="7B376EA8"/>
    <w:rsid w:val="7B4E4B31"/>
    <w:rsid w:val="7BCF1571"/>
    <w:rsid w:val="7BF51402"/>
    <w:rsid w:val="7BFE356B"/>
    <w:rsid w:val="7C112739"/>
    <w:rsid w:val="7C165936"/>
    <w:rsid w:val="7C367C32"/>
    <w:rsid w:val="7C705F23"/>
    <w:rsid w:val="7C757DD3"/>
    <w:rsid w:val="7C776226"/>
    <w:rsid w:val="7C9C55F0"/>
    <w:rsid w:val="7D1C61C0"/>
    <w:rsid w:val="7D202F27"/>
    <w:rsid w:val="7D447A06"/>
    <w:rsid w:val="7D5C5B75"/>
    <w:rsid w:val="7D6468B0"/>
    <w:rsid w:val="7D691406"/>
    <w:rsid w:val="7D851468"/>
    <w:rsid w:val="7DB83AC7"/>
    <w:rsid w:val="7DC0055D"/>
    <w:rsid w:val="7DDE5F0F"/>
    <w:rsid w:val="7DFB1E30"/>
    <w:rsid w:val="7E407D39"/>
    <w:rsid w:val="7E973C4F"/>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572</Words>
  <Characters>1049</Characters>
  <Lines>0</Lines>
  <Paragraphs>0</Paragraphs>
  <ScaleCrop>false</ScaleCrop>
  <LinksUpToDate>false</LinksUpToDate>
  <CharactersWithSpaces>1065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2022-04-21T07:40:06Z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