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谈谈变频谐振做交流耐压试验过程中的</w:t>
      </w:r>
      <w:bookmarkStart w:id="0" w:name="_GoBack"/>
      <w:bookmarkEnd w:id="0"/>
      <w:r>
        <w:rPr>
          <w:rFonts w:hint="eastAsia"/>
          <w:lang w:val="en-US" w:eastAsia="zh-CN"/>
        </w:rPr>
        <w:t>注意事项</w:t>
      </w: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用串联谐振测量交流耐压试验方法是通过改变试验回路中的电感、频率、是回路处于谐振状态，采用这种方法能满足高压、大电流的试验要求。用串联谐振做交流耐压试验时应注意以下几点：</w:t>
      </w: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1) 试验前应了解被试设备的非破坏性试验项目是否合格，若有缺陷或异常，应在排除以后再进行试验；</w:t>
      </w: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2) 试验现场应围好遮栏，挂好警示标志牌，并派专人监视；</w:t>
      </w: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3) 试验前应将被试设备的绝缘表面擦拭干净，将试验设备、被试品的外壳和非被试绕组可靠接地。对多油设备应按有关规定使油静止一定时间后再做试验，如：大容量变压器，应使油静止12～24h；3～l0kV变压器，应使油静止6—12h；</w:t>
      </w: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4) 调整保护球间隙，使其放电电压为试验电压的105％~110％，连续试验三次，应无明显差别，并检查过电流保护装置动作的可靠性；</w:t>
      </w: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5) 根据试验接线图接好线后，应有专人检查，确认无误（包括引线对地距离、安全距离等）后方可准备加压；</w:t>
      </w: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6) 加压前要检查调压器是否在零位，确认在零位后方可加压，而且要在高呼“家高压”后才能实施操作；</w:t>
      </w: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7) 对于升压速度，在试验电压的30%以下时可以稍微快一些，其后升压应均匀，约按5%试验电压/s进行升压，或升至额定试验电压世界为10~15s；</w:t>
      </w: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8) 升压过程中应监视电压表及其他仪表的变化，0.5倍额定试验电压时，读取被试设备的电容电流；当升至额定电压时，开始计算时间，再读取电容电流，时间到后缓慢降下电压至零，再断开电源；</w:t>
      </w: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9) 试验中若发现电压表指针摆动很大，被试物发出异常响声，毫安表的指示急剧增加，被试物冒烟、冒火、绝缘表面发等连续火花放电等情况时，应立即降下电压，在高压侧挂上地线后，查明原因；</w:t>
      </w: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10) 被试设备无明确规定者，一般耐压时间为1min；绝缘棒等用具耐压时间为5min。试验完毕应及时挂上地线，然后接触有关部位，应无发热现象；</w:t>
      </w: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试验前后应测量被试设备的绝缘电阻及吸收比，两次测量结果不应有明显差别。</w:t>
      </w:r>
    </w:p>
    <w:p>
      <w:pPr>
        <w:pStyle w:val="2"/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74D50"/>
    <w:multiLevelType w:val="singleLevel"/>
    <w:tmpl w:val="62874D50"/>
    <w:lvl w:ilvl="0" w:tentative="0">
      <w:start w:val="1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7F7274"/>
    <w:rsid w:val="06E30004"/>
    <w:rsid w:val="071F4062"/>
    <w:rsid w:val="07433C0F"/>
    <w:rsid w:val="076A4A52"/>
    <w:rsid w:val="077545A2"/>
    <w:rsid w:val="07BA0683"/>
    <w:rsid w:val="07C523E2"/>
    <w:rsid w:val="07DC6390"/>
    <w:rsid w:val="07DF66C2"/>
    <w:rsid w:val="08096DD7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7EC2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3A38E7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932CDA"/>
    <w:rsid w:val="159F15DB"/>
    <w:rsid w:val="15BE0CA7"/>
    <w:rsid w:val="16045DBF"/>
    <w:rsid w:val="162321E5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3E36C8"/>
    <w:rsid w:val="185C461C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EA4747"/>
    <w:rsid w:val="1AF01883"/>
    <w:rsid w:val="1B082991"/>
    <w:rsid w:val="1B1A2D98"/>
    <w:rsid w:val="1B1A3360"/>
    <w:rsid w:val="1B906A4B"/>
    <w:rsid w:val="1BCF2904"/>
    <w:rsid w:val="1BFB21A7"/>
    <w:rsid w:val="1C090992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DD15A3"/>
    <w:rsid w:val="21FB69EC"/>
    <w:rsid w:val="222C5AF7"/>
    <w:rsid w:val="22567497"/>
    <w:rsid w:val="227C0FB4"/>
    <w:rsid w:val="22867908"/>
    <w:rsid w:val="228E7155"/>
    <w:rsid w:val="22D67516"/>
    <w:rsid w:val="22DC4A1A"/>
    <w:rsid w:val="233A0E53"/>
    <w:rsid w:val="236B1576"/>
    <w:rsid w:val="236E5E8F"/>
    <w:rsid w:val="23E65002"/>
    <w:rsid w:val="23E678FF"/>
    <w:rsid w:val="23EC1BF8"/>
    <w:rsid w:val="240823BC"/>
    <w:rsid w:val="240A4F82"/>
    <w:rsid w:val="244E4D7D"/>
    <w:rsid w:val="24570199"/>
    <w:rsid w:val="249C25B1"/>
    <w:rsid w:val="249C3D1D"/>
    <w:rsid w:val="24E2471C"/>
    <w:rsid w:val="24E91A75"/>
    <w:rsid w:val="24F97CA2"/>
    <w:rsid w:val="24FE0144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9723A"/>
    <w:rsid w:val="26F451DD"/>
    <w:rsid w:val="272B06CD"/>
    <w:rsid w:val="273D03B9"/>
    <w:rsid w:val="27551733"/>
    <w:rsid w:val="284474EF"/>
    <w:rsid w:val="28541831"/>
    <w:rsid w:val="286053E6"/>
    <w:rsid w:val="28A860A9"/>
    <w:rsid w:val="291406A3"/>
    <w:rsid w:val="295117A9"/>
    <w:rsid w:val="29565E2D"/>
    <w:rsid w:val="29757468"/>
    <w:rsid w:val="29A35B5E"/>
    <w:rsid w:val="29FD4C17"/>
    <w:rsid w:val="2A267929"/>
    <w:rsid w:val="2A4F043B"/>
    <w:rsid w:val="2A8B7D33"/>
    <w:rsid w:val="2AAE004E"/>
    <w:rsid w:val="2ABD3069"/>
    <w:rsid w:val="2AC41965"/>
    <w:rsid w:val="2B3E0846"/>
    <w:rsid w:val="2B4C3BD9"/>
    <w:rsid w:val="2B5058DB"/>
    <w:rsid w:val="2B5C4C3F"/>
    <w:rsid w:val="2B633B47"/>
    <w:rsid w:val="2B913D18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8D7A5A"/>
    <w:rsid w:val="30963906"/>
    <w:rsid w:val="30CD1A7F"/>
    <w:rsid w:val="30FC3948"/>
    <w:rsid w:val="30FE0E31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1C7336"/>
    <w:rsid w:val="33781A63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6D5232E"/>
    <w:rsid w:val="371135D4"/>
    <w:rsid w:val="37280AD8"/>
    <w:rsid w:val="372A298C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DB3786"/>
    <w:rsid w:val="3909659C"/>
    <w:rsid w:val="392600FE"/>
    <w:rsid w:val="39445B70"/>
    <w:rsid w:val="395F7F8A"/>
    <w:rsid w:val="399F7EA6"/>
    <w:rsid w:val="39FB6912"/>
    <w:rsid w:val="3A0830F7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A5407D"/>
    <w:rsid w:val="3BBD70A9"/>
    <w:rsid w:val="3BEB5121"/>
    <w:rsid w:val="3C1F6588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676A68"/>
    <w:rsid w:val="44790F9F"/>
    <w:rsid w:val="44D07D1D"/>
    <w:rsid w:val="44D53536"/>
    <w:rsid w:val="44DF561E"/>
    <w:rsid w:val="44FB2A6A"/>
    <w:rsid w:val="45031DEC"/>
    <w:rsid w:val="451A43A9"/>
    <w:rsid w:val="451D64A1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8946BC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E7631"/>
    <w:rsid w:val="4D851AE4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4570D5"/>
    <w:rsid w:val="5A4B5795"/>
    <w:rsid w:val="5AB5094B"/>
    <w:rsid w:val="5ACE7FB7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F63084"/>
    <w:rsid w:val="62130A91"/>
    <w:rsid w:val="622D1A6C"/>
    <w:rsid w:val="62696059"/>
    <w:rsid w:val="62707C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A756FF"/>
    <w:rsid w:val="64B26020"/>
    <w:rsid w:val="64EC1C9F"/>
    <w:rsid w:val="652A70F9"/>
    <w:rsid w:val="652F2A45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B33F6"/>
    <w:rsid w:val="673530C3"/>
    <w:rsid w:val="67421EB9"/>
    <w:rsid w:val="67614383"/>
    <w:rsid w:val="678E06EE"/>
    <w:rsid w:val="67924DAF"/>
    <w:rsid w:val="67974B56"/>
    <w:rsid w:val="67D15502"/>
    <w:rsid w:val="67EE14C2"/>
    <w:rsid w:val="67FA394F"/>
    <w:rsid w:val="686A0F8B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8E70F5"/>
    <w:rsid w:val="6BA04810"/>
    <w:rsid w:val="6BA346E3"/>
    <w:rsid w:val="6BA94B7C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CDA3261"/>
    <w:rsid w:val="6D3803BA"/>
    <w:rsid w:val="6D456E9B"/>
    <w:rsid w:val="6D632D2C"/>
    <w:rsid w:val="6D7A5DB1"/>
    <w:rsid w:val="6D907CBA"/>
    <w:rsid w:val="6E9C69C9"/>
    <w:rsid w:val="6F2D13A6"/>
    <w:rsid w:val="6F2F68AF"/>
    <w:rsid w:val="6F6202A3"/>
    <w:rsid w:val="6F700D31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2DF6EFD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CF1571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5C5B75"/>
    <w:rsid w:val="7D6468B0"/>
    <w:rsid w:val="7D691406"/>
    <w:rsid w:val="7D851468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735</Words>
  <Characters>736</Characters>
  <Lines>0</Lines>
  <Paragraphs>0</Paragraphs>
  <ScaleCrop>false</ScaleCrop>
  <LinksUpToDate>false</LinksUpToDate>
  <CharactersWithSpaces>737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2022-05-20T08:01:31Z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